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1DC8E6AD" w:rsidR="00DD5A93" w:rsidRPr="007E1DFA" w:rsidRDefault="00D55BCD" w:rsidP="00616DB1">
            <w:pPr>
              <w:rPr>
                <w:rFonts w:ascii="Barlow" w:hAnsi="Barlow"/>
                <w:b/>
                <w:sz w:val="24"/>
                <w:szCs w:val="24"/>
              </w:rPr>
            </w:pPr>
            <w:r>
              <w:rPr>
                <w:rFonts w:ascii="Barlow" w:hAnsi="Barlow"/>
                <w:b/>
                <w:sz w:val="24"/>
                <w:szCs w:val="24"/>
              </w:rPr>
              <w:t>Primaria</w:t>
            </w:r>
            <w:r w:rsidR="00E87115">
              <w:rPr>
                <w:rFonts w:ascii="Barlow" w:hAnsi="Barlow"/>
                <w:b/>
                <w:sz w:val="24"/>
                <w:szCs w:val="24"/>
              </w:rPr>
              <w:t>.</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03105FC6" w:rsidR="00DD5A93" w:rsidRPr="007E1DFA" w:rsidRDefault="00E87115" w:rsidP="00616DB1">
            <w:pPr>
              <w:rPr>
                <w:rFonts w:ascii="Barlow" w:hAnsi="Barlow"/>
                <w:b/>
                <w:sz w:val="24"/>
                <w:szCs w:val="24"/>
              </w:rPr>
            </w:pPr>
            <w:r>
              <w:rPr>
                <w:rFonts w:ascii="Barlow" w:hAnsi="Barlow"/>
                <w:b/>
                <w:sz w:val="24"/>
                <w:szCs w:val="24"/>
              </w:rPr>
              <w:t>Educación Especial.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3BF54D53" w:rsidR="00DD5A93" w:rsidRPr="007E1DFA" w:rsidRDefault="00DD5A93" w:rsidP="00616DB1">
            <w:pPr>
              <w:rPr>
                <w:rFonts w:ascii="Barlow" w:hAnsi="Barlow"/>
                <w:b/>
                <w:sz w:val="24"/>
                <w:szCs w:val="24"/>
              </w:rPr>
            </w:pP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084FDCA9" w:rsidR="00DD5A93" w:rsidRPr="007E1DFA" w:rsidRDefault="00E87115" w:rsidP="00616DB1">
            <w:pPr>
              <w:rPr>
                <w:rFonts w:ascii="Barlow" w:hAnsi="Barlow"/>
                <w:b/>
                <w:sz w:val="24"/>
                <w:szCs w:val="24"/>
              </w:rPr>
            </w:pPr>
            <w:r>
              <w:rPr>
                <w:rFonts w:ascii="Barlow" w:hAnsi="Barlow"/>
                <w:b/>
                <w:sz w:val="24"/>
                <w:szCs w:val="24"/>
              </w:rPr>
              <w:t>0</w:t>
            </w:r>
            <w:r w:rsidR="007F000E">
              <w:rPr>
                <w:rFonts w:ascii="Barlow" w:hAnsi="Barlow"/>
                <w:b/>
                <w:sz w:val="24"/>
                <w:szCs w:val="24"/>
              </w:rPr>
              <w:t>5</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48E2DB43" w:rsidR="00DD5A93" w:rsidRPr="007E1DFA" w:rsidRDefault="00E87115" w:rsidP="00616DB1">
            <w:pPr>
              <w:rPr>
                <w:rFonts w:ascii="Barlow" w:hAnsi="Barlow"/>
                <w:b/>
                <w:sz w:val="24"/>
                <w:szCs w:val="24"/>
              </w:rPr>
            </w:pPr>
            <w:r>
              <w:rPr>
                <w:rFonts w:ascii="Barlow" w:hAnsi="Barlow"/>
                <w:b/>
                <w:sz w:val="24"/>
                <w:szCs w:val="24"/>
              </w:rPr>
              <w:t>Pensamiento Matemático.</w:t>
            </w:r>
          </w:p>
        </w:tc>
      </w:tr>
      <w:tr w:rsidR="006B2677" w:rsidRPr="00677B08" w14:paraId="18D8FCFB" w14:textId="77777777" w:rsidTr="00DD46BD">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6B2677" w:rsidRPr="007E1DFA" w:rsidRDefault="006B2677" w:rsidP="006B2677">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tcPr>
          <w:p w14:paraId="3FB188C6" w14:textId="421DF40E" w:rsidR="006B2677" w:rsidRPr="007E1DFA" w:rsidRDefault="00A5277F" w:rsidP="006B2677">
            <w:pPr>
              <w:rPr>
                <w:rFonts w:ascii="Barlow" w:hAnsi="Barlow"/>
                <w:b/>
                <w:sz w:val="24"/>
                <w:szCs w:val="24"/>
              </w:rPr>
            </w:pPr>
            <w:r>
              <w:t>Mido conmigo</w:t>
            </w:r>
            <w:r>
              <w:t>.</w:t>
            </w:r>
          </w:p>
        </w:tc>
      </w:tr>
      <w:tr w:rsidR="003F6D05"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3F6D05" w:rsidRPr="007E1DFA" w:rsidRDefault="003F6D05" w:rsidP="003F6D05">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55FA77D2" w14:textId="747C6FA6" w:rsidR="003F6D05" w:rsidRDefault="003F6D05" w:rsidP="003F6D05">
            <w:pPr>
              <w:jc w:val="both"/>
            </w:pPr>
            <w:r>
              <w:t xml:space="preserve">Para esta actividad los materiales que se utilizarán son: un dispositivo electrónico ya sea celular, tableta o computadora donde se pueda conectar a la aplicación de YouTube para ver los videos que se anexan a la actividad: “Juego y mido” y “Unidades de medida convencional y no convencional”, archivo en PDF “Mido conmigo” o una libreta, libros, revistas, colores, tijeras, resistol, una pelota, así como diferentes objetos que </w:t>
            </w:r>
            <w:r w:rsidR="00221BB7">
              <w:t>haya</w:t>
            </w:r>
            <w:r>
              <w:t xml:space="preserve"> en casa que nos servirán para medir.</w:t>
            </w:r>
          </w:p>
          <w:p w14:paraId="470FEC2A" w14:textId="287DC847" w:rsidR="003F6D05" w:rsidRDefault="003F6D05" w:rsidP="003F6D05">
            <w:r>
              <w:t xml:space="preserve">En esta actividad </w:t>
            </w:r>
            <w:r>
              <w:t xml:space="preserve">el estudiante </w:t>
            </w:r>
            <w:r>
              <w:t xml:space="preserve">medirá distancias de un punto a otro utilizando diversos objetos. </w:t>
            </w:r>
          </w:p>
          <w:p w14:paraId="48E3D5C8" w14:textId="2E63D1C3" w:rsidR="003F6D05" w:rsidRDefault="003F6D05" w:rsidP="003F6D05">
            <w:pPr>
              <w:numPr>
                <w:ilvl w:val="0"/>
                <w:numId w:val="41"/>
              </w:numPr>
              <w:pBdr>
                <w:top w:val="nil"/>
                <w:left w:val="nil"/>
                <w:bottom w:val="nil"/>
                <w:right w:val="nil"/>
                <w:between w:val="nil"/>
              </w:pBdr>
              <w:spacing w:line="259" w:lineRule="auto"/>
              <w:jc w:val="both"/>
              <w:rPr>
                <w:color w:val="000000"/>
              </w:rPr>
            </w:pPr>
            <w:r>
              <w:rPr>
                <w:color w:val="000000"/>
              </w:rPr>
              <w:t xml:space="preserve">Vea con </w:t>
            </w:r>
            <w:r>
              <w:t xml:space="preserve">el estudiante </w:t>
            </w:r>
            <w:r>
              <w:rPr>
                <w:color w:val="000000"/>
              </w:rPr>
              <w:t xml:space="preserve">los videos que se anexan para esta actividad donde se explican las formas que existen para poder medir las cosas que nos rodean. Platique con su hijo (a) sobre lo visto en el video y si hay dudas pueden resolverlo entre ustedes con cuestionamientos dirigidos </w:t>
            </w:r>
            <w:r>
              <w:rPr>
                <w:color w:val="000000"/>
              </w:rPr>
              <w:t>a</w:t>
            </w:r>
            <w:r>
              <w:t xml:space="preserve">l estudiante </w:t>
            </w:r>
            <w:r>
              <w:rPr>
                <w:color w:val="000000"/>
              </w:rPr>
              <w:t>para que llegue a la respuesta correcta.</w:t>
            </w:r>
          </w:p>
          <w:p w14:paraId="310E4904" w14:textId="22F9A5E4" w:rsidR="003F6D05" w:rsidRDefault="003F6D05" w:rsidP="003F6D05">
            <w:pPr>
              <w:numPr>
                <w:ilvl w:val="0"/>
                <w:numId w:val="41"/>
              </w:numPr>
              <w:pBdr>
                <w:top w:val="nil"/>
                <w:left w:val="nil"/>
                <w:bottom w:val="nil"/>
                <w:right w:val="nil"/>
                <w:between w:val="nil"/>
              </w:pBdr>
              <w:spacing w:line="259" w:lineRule="auto"/>
              <w:jc w:val="both"/>
              <w:rPr>
                <w:color w:val="000000"/>
              </w:rPr>
            </w:pPr>
            <w:r>
              <w:rPr>
                <w:color w:val="000000"/>
              </w:rPr>
              <w:t xml:space="preserve">Después de observar los videos, pida </w:t>
            </w:r>
            <w:r>
              <w:rPr>
                <w:color w:val="000000"/>
              </w:rPr>
              <w:t>a</w:t>
            </w:r>
            <w:r>
              <w:t xml:space="preserve">l estudiante </w:t>
            </w:r>
            <w:r>
              <w:rPr>
                <w:color w:val="000000"/>
              </w:rPr>
              <w:t>que dibuje o recorte ejemplos de medidas convencionales y no convencionales, los cuales puede pegar en la hoja de trabajo (archivo en PDF) o en su libreta.</w:t>
            </w:r>
          </w:p>
          <w:p w14:paraId="70B11A63" w14:textId="35B8FAF5" w:rsidR="003F6D05" w:rsidRDefault="003F6D05" w:rsidP="003F6D05">
            <w:pPr>
              <w:numPr>
                <w:ilvl w:val="0"/>
                <w:numId w:val="41"/>
              </w:numPr>
              <w:pBdr>
                <w:top w:val="nil"/>
                <w:left w:val="nil"/>
                <w:bottom w:val="nil"/>
                <w:right w:val="nil"/>
                <w:between w:val="nil"/>
              </w:pBdr>
              <w:spacing w:line="259" w:lineRule="auto"/>
              <w:jc w:val="both"/>
              <w:rPr>
                <w:color w:val="000000"/>
              </w:rPr>
            </w:pPr>
            <w:r>
              <w:rPr>
                <w:color w:val="000000"/>
              </w:rPr>
              <w:t xml:space="preserve">Para practicar las medidas vamos a hacer un juego en parejas, usted participará con </w:t>
            </w:r>
            <w:r>
              <w:t>el estudiante</w:t>
            </w:r>
            <w:r>
              <w:t xml:space="preserve">, </w:t>
            </w:r>
            <w:r>
              <w:rPr>
                <w:color w:val="000000"/>
              </w:rPr>
              <w:t xml:space="preserve">colóquese junto a él (ella) para tener el mismo punto de partida y ambos lanzarán una pelota lo más lejos que puedan. </w:t>
            </w:r>
          </w:p>
          <w:p w14:paraId="35B7FC71" w14:textId="2D1129C7" w:rsidR="003F6D05" w:rsidRDefault="003F6D05" w:rsidP="003F6D05">
            <w:pPr>
              <w:numPr>
                <w:ilvl w:val="0"/>
                <w:numId w:val="41"/>
              </w:numPr>
              <w:pBdr>
                <w:top w:val="nil"/>
                <w:left w:val="nil"/>
                <w:bottom w:val="nil"/>
                <w:right w:val="nil"/>
                <w:between w:val="nil"/>
              </w:pBdr>
              <w:spacing w:line="259" w:lineRule="auto"/>
              <w:jc w:val="both"/>
              <w:rPr>
                <w:color w:val="000000"/>
              </w:rPr>
            </w:pPr>
            <w:r>
              <w:rPr>
                <w:color w:val="000000"/>
              </w:rPr>
              <w:t xml:space="preserve">Después con los 4 objetos que hay en la hoja de trabajo que son: zapato, cinta métrica, lápiz y una libreta pida a su hijo (a) que mida la distancia que hay desde donde se lanzó la pelota hasta donde </w:t>
            </w:r>
            <w:r w:rsidR="00221BB7">
              <w:rPr>
                <w:color w:val="000000"/>
              </w:rPr>
              <w:t>llegó y</w:t>
            </w:r>
            <w:r>
              <w:rPr>
                <w:color w:val="000000"/>
              </w:rPr>
              <w:t xml:space="preserve"> después pida </w:t>
            </w:r>
            <w:r>
              <w:rPr>
                <w:color w:val="000000"/>
              </w:rPr>
              <w:t>a</w:t>
            </w:r>
            <w:r>
              <w:t xml:space="preserve">l estudiante </w:t>
            </w:r>
            <w:r>
              <w:rPr>
                <w:color w:val="000000"/>
              </w:rPr>
              <w:t xml:space="preserve">que escriba el resultado en la cajita vacía de la hoja de trabajo (archivo en PDF) o en su libreta. Por ejemplo: mide 5 libretas, mide 20 lápices, etc. </w:t>
            </w:r>
          </w:p>
          <w:p w14:paraId="63744B90" w14:textId="58D3A590" w:rsidR="003F6D05" w:rsidRDefault="003F6D05" w:rsidP="003F6D05">
            <w:pPr>
              <w:numPr>
                <w:ilvl w:val="0"/>
                <w:numId w:val="41"/>
              </w:numPr>
              <w:pBdr>
                <w:top w:val="nil"/>
                <w:left w:val="nil"/>
                <w:bottom w:val="nil"/>
                <w:right w:val="nil"/>
                <w:between w:val="nil"/>
              </w:pBdr>
              <w:spacing w:line="259" w:lineRule="auto"/>
              <w:jc w:val="both"/>
              <w:rPr>
                <w:color w:val="000000"/>
              </w:rPr>
            </w:pPr>
            <w:r>
              <w:rPr>
                <w:color w:val="000000"/>
              </w:rPr>
              <w:t xml:space="preserve">Observe cómo mide </w:t>
            </w:r>
            <w:r>
              <w:t xml:space="preserve">el estudiante </w:t>
            </w:r>
            <w:r>
              <w:rPr>
                <w:color w:val="000000"/>
              </w:rPr>
              <w:t>usando los diferentes objetos: zapato, cinta métrica, lápiz y libreta.</w:t>
            </w:r>
          </w:p>
          <w:p w14:paraId="4A0998F5" w14:textId="66A4054F" w:rsidR="003F6D05" w:rsidRPr="003F6D05" w:rsidRDefault="003F6D05" w:rsidP="003F6D05">
            <w:pPr>
              <w:numPr>
                <w:ilvl w:val="0"/>
                <w:numId w:val="41"/>
              </w:numPr>
              <w:pBdr>
                <w:top w:val="nil"/>
                <w:left w:val="nil"/>
                <w:bottom w:val="nil"/>
                <w:right w:val="nil"/>
                <w:between w:val="nil"/>
              </w:pBdr>
              <w:spacing w:after="160" w:line="259" w:lineRule="auto"/>
              <w:jc w:val="both"/>
              <w:rPr>
                <w:color w:val="000000"/>
              </w:rPr>
            </w:pPr>
            <w:r>
              <w:rPr>
                <w:color w:val="000000"/>
              </w:rPr>
              <w:t xml:space="preserve">Junto con </w:t>
            </w:r>
            <w:r>
              <w:t xml:space="preserve">el estudiante </w:t>
            </w:r>
            <w:r>
              <w:rPr>
                <w:color w:val="000000"/>
              </w:rPr>
              <w:t xml:space="preserve">pueden medir otros objetos que hay en casa usando sus manos, dedos, pies, zapatos, etc. </w:t>
            </w:r>
            <w:bookmarkStart w:id="0" w:name="_heading=h.gjdgxs" w:colFirst="0" w:colLast="0"/>
            <w:bookmarkEnd w:id="0"/>
          </w:p>
        </w:tc>
      </w:tr>
      <w:tr w:rsidR="005F2F9E" w:rsidRPr="00677B08" w14:paraId="6C32F7F8" w14:textId="77777777" w:rsidTr="00D02226">
        <w:trPr>
          <w:trHeight w:val="583"/>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5F2F9E" w:rsidRPr="007E1DFA" w:rsidRDefault="005F2F9E" w:rsidP="005F2F9E">
            <w:pPr>
              <w:jc w:val="right"/>
              <w:rPr>
                <w:rFonts w:ascii="Barlow" w:hAnsi="Barlow"/>
                <w:b/>
                <w:sz w:val="24"/>
                <w:szCs w:val="24"/>
              </w:rPr>
            </w:pPr>
            <w:r>
              <w:rPr>
                <w:rFonts w:ascii="Barlow" w:hAnsi="Barlow"/>
                <w:b/>
                <w:sz w:val="24"/>
                <w:szCs w:val="24"/>
              </w:rPr>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E4FF33B" w14:textId="44545C0B" w:rsidR="005F2F9E" w:rsidRPr="003F6D05" w:rsidRDefault="003F6D05" w:rsidP="003F6D05">
            <w:pPr>
              <w:spacing w:after="43"/>
              <w:jc w:val="both"/>
              <w:rPr>
                <w:color w:val="000000"/>
              </w:rPr>
            </w:pPr>
            <w:r>
              <w:rPr>
                <w:color w:val="000000"/>
              </w:rPr>
              <w:t>El alumno (a) deberá ser capaz de medir objetos usando instrumentos no convencionales.</w:t>
            </w:r>
          </w:p>
        </w:tc>
      </w:tr>
      <w:tr w:rsidR="005F2F9E" w:rsidRPr="00677B08" w14:paraId="30D74328" w14:textId="77777777" w:rsidTr="00D02226">
        <w:trPr>
          <w:trHeight w:val="59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5F2F9E" w:rsidRPr="007E1DFA" w:rsidRDefault="005F2F9E" w:rsidP="005F2F9E">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55568EC2" w:rsidR="005F2F9E" w:rsidRPr="007E1DFA" w:rsidRDefault="005F2F9E" w:rsidP="005F2F9E">
            <w:pPr>
              <w:rPr>
                <w:rFonts w:ascii="Barlow" w:hAnsi="Barlow"/>
                <w:b/>
                <w:sz w:val="24"/>
                <w:szCs w:val="24"/>
              </w:rPr>
            </w:pP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default" r:id="rId7"/>
      <w:footerReference w:type="default" r:id="rId8"/>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DD18" w14:textId="77777777" w:rsidR="008F013A" w:rsidRDefault="008F013A" w:rsidP="00E44F6A">
      <w:pPr>
        <w:spacing w:after="0" w:line="240" w:lineRule="auto"/>
      </w:pPr>
      <w:r>
        <w:separator/>
      </w:r>
    </w:p>
  </w:endnote>
  <w:endnote w:type="continuationSeparator" w:id="0">
    <w:p w14:paraId="61E7AC08" w14:textId="77777777" w:rsidR="008F013A" w:rsidRDefault="008F013A"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66636"/>
      <w:docPartObj>
        <w:docPartGallery w:val="Page Numbers (Bottom of Page)"/>
        <w:docPartUnique/>
      </w:docPartObj>
    </w:sdtPr>
    <w:sdtContent>
      <w:p w14:paraId="1D38A90B" w14:textId="39CFBFE4"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Pr="0084337D">
          <w:rPr>
            <w:rFonts w:ascii="Barlow" w:hAnsi="Barlow"/>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CD66" w14:textId="77777777" w:rsidR="008F013A" w:rsidRDefault="008F013A" w:rsidP="00E44F6A">
      <w:pPr>
        <w:spacing w:after="0" w:line="240" w:lineRule="auto"/>
      </w:pPr>
      <w:r>
        <w:separator/>
      </w:r>
    </w:p>
  </w:footnote>
  <w:footnote w:type="continuationSeparator" w:id="0">
    <w:p w14:paraId="43733E4B" w14:textId="77777777" w:rsidR="008F013A" w:rsidRDefault="008F013A"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42F"/>
    <w:multiLevelType w:val="hybridMultilevel"/>
    <w:tmpl w:val="B546B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D58F2"/>
    <w:multiLevelType w:val="hybridMultilevel"/>
    <w:tmpl w:val="9E86E14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8B82847"/>
    <w:multiLevelType w:val="hybridMultilevel"/>
    <w:tmpl w:val="C33A1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15F91"/>
    <w:multiLevelType w:val="multilevel"/>
    <w:tmpl w:val="FF6C7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D04559"/>
    <w:multiLevelType w:val="multilevel"/>
    <w:tmpl w:val="6EE6E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4055CD"/>
    <w:multiLevelType w:val="hybridMultilevel"/>
    <w:tmpl w:val="DA7695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B20C5"/>
    <w:multiLevelType w:val="hybridMultilevel"/>
    <w:tmpl w:val="C32AAF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F758AC"/>
    <w:multiLevelType w:val="multilevel"/>
    <w:tmpl w:val="F490D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1CB2C33"/>
    <w:multiLevelType w:val="hybridMultilevel"/>
    <w:tmpl w:val="8E304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7C03049"/>
    <w:multiLevelType w:val="hybridMultilevel"/>
    <w:tmpl w:val="31D8B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F62C72"/>
    <w:multiLevelType w:val="hybridMultilevel"/>
    <w:tmpl w:val="80C471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860BBA"/>
    <w:multiLevelType w:val="multilevel"/>
    <w:tmpl w:val="11FE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171EC4"/>
    <w:multiLevelType w:val="hybridMultilevel"/>
    <w:tmpl w:val="F29A81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D8B4486"/>
    <w:multiLevelType w:val="hybridMultilevel"/>
    <w:tmpl w:val="08BC983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441219A2"/>
    <w:multiLevelType w:val="hybridMultilevel"/>
    <w:tmpl w:val="07208F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5C55AFD"/>
    <w:multiLevelType w:val="hybridMultilevel"/>
    <w:tmpl w:val="AB06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5502BB"/>
    <w:multiLevelType w:val="hybridMultilevel"/>
    <w:tmpl w:val="258010B8"/>
    <w:lvl w:ilvl="0" w:tplc="E042BF4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45163C8"/>
    <w:multiLevelType w:val="multilevel"/>
    <w:tmpl w:val="90B86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AE2123"/>
    <w:multiLevelType w:val="hybridMultilevel"/>
    <w:tmpl w:val="80048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F341D"/>
    <w:multiLevelType w:val="hybridMultilevel"/>
    <w:tmpl w:val="2B2470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E2F7056"/>
    <w:multiLevelType w:val="hybridMultilevel"/>
    <w:tmpl w:val="D28E13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EBA61D1"/>
    <w:multiLevelType w:val="hybridMultilevel"/>
    <w:tmpl w:val="9CA29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F551AA1"/>
    <w:multiLevelType w:val="hybridMultilevel"/>
    <w:tmpl w:val="8208D7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42A60E1"/>
    <w:multiLevelType w:val="hybridMultilevel"/>
    <w:tmpl w:val="AF0CD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2F60DE"/>
    <w:multiLevelType w:val="hybridMultilevel"/>
    <w:tmpl w:val="CBCE30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B74221"/>
    <w:multiLevelType w:val="hybridMultilevel"/>
    <w:tmpl w:val="3F1EB2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79B39E7"/>
    <w:multiLevelType w:val="hybridMultilevel"/>
    <w:tmpl w:val="2694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1624017">
    <w:abstractNumId w:val="26"/>
  </w:num>
  <w:num w:numId="2" w16cid:durableId="659112695">
    <w:abstractNumId w:val="7"/>
  </w:num>
  <w:num w:numId="3" w16cid:durableId="1258059593">
    <w:abstractNumId w:val="10"/>
  </w:num>
  <w:num w:numId="4" w16cid:durableId="1856573742">
    <w:abstractNumId w:val="36"/>
  </w:num>
  <w:num w:numId="5" w16cid:durableId="1448348555">
    <w:abstractNumId w:val="39"/>
  </w:num>
  <w:num w:numId="6" w16cid:durableId="1978997209">
    <w:abstractNumId w:val="11"/>
  </w:num>
  <w:num w:numId="7" w16cid:durableId="1160198188">
    <w:abstractNumId w:val="17"/>
  </w:num>
  <w:num w:numId="8" w16cid:durableId="423843635">
    <w:abstractNumId w:val="8"/>
  </w:num>
  <w:num w:numId="9" w16cid:durableId="564025328">
    <w:abstractNumId w:val="35"/>
  </w:num>
  <w:num w:numId="10" w16cid:durableId="876699141">
    <w:abstractNumId w:val="14"/>
  </w:num>
  <w:num w:numId="11" w16cid:durableId="96679073">
    <w:abstractNumId w:val="18"/>
  </w:num>
  <w:num w:numId="12" w16cid:durableId="674573395">
    <w:abstractNumId w:val="16"/>
  </w:num>
  <w:num w:numId="13" w16cid:durableId="1313100981">
    <w:abstractNumId w:val="9"/>
  </w:num>
  <w:num w:numId="14" w16cid:durableId="1392344015">
    <w:abstractNumId w:val="20"/>
  </w:num>
  <w:num w:numId="15" w16cid:durableId="1705669174">
    <w:abstractNumId w:val="40"/>
  </w:num>
  <w:num w:numId="16" w16cid:durableId="824975741">
    <w:abstractNumId w:val="5"/>
  </w:num>
  <w:num w:numId="17" w16cid:durableId="1239897479">
    <w:abstractNumId w:val="0"/>
  </w:num>
  <w:num w:numId="18" w16cid:durableId="1635985106">
    <w:abstractNumId w:val="29"/>
  </w:num>
  <w:num w:numId="19" w16cid:durableId="295764248">
    <w:abstractNumId w:val="2"/>
  </w:num>
  <w:num w:numId="20" w16cid:durableId="1851219464">
    <w:abstractNumId w:val="23"/>
  </w:num>
  <w:num w:numId="21" w16cid:durableId="1961183694">
    <w:abstractNumId w:val="6"/>
  </w:num>
  <w:num w:numId="22" w16cid:durableId="588660857">
    <w:abstractNumId w:val="22"/>
  </w:num>
  <w:num w:numId="23" w16cid:durableId="1189176109">
    <w:abstractNumId w:val="34"/>
  </w:num>
  <w:num w:numId="24" w16cid:durableId="636689836">
    <w:abstractNumId w:val="24"/>
  </w:num>
  <w:num w:numId="25" w16cid:durableId="56364120">
    <w:abstractNumId w:val="15"/>
  </w:num>
  <w:num w:numId="26" w16cid:durableId="1943605266">
    <w:abstractNumId w:val="1"/>
  </w:num>
  <w:num w:numId="27" w16cid:durableId="1894002706">
    <w:abstractNumId w:val="32"/>
  </w:num>
  <w:num w:numId="28" w16cid:durableId="817381816">
    <w:abstractNumId w:val="38"/>
  </w:num>
  <w:num w:numId="29" w16cid:durableId="2031292344">
    <w:abstractNumId w:val="30"/>
  </w:num>
  <w:num w:numId="30" w16cid:durableId="916672764">
    <w:abstractNumId w:val="25"/>
  </w:num>
  <w:num w:numId="31" w16cid:durableId="312148725">
    <w:abstractNumId w:val="13"/>
  </w:num>
  <w:num w:numId="32" w16cid:durableId="1184058004">
    <w:abstractNumId w:val="33"/>
  </w:num>
  <w:num w:numId="33" w16cid:durableId="495151172">
    <w:abstractNumId w:val="27"/>
  </w:num>
  <w:num w:numId="34" w16cid:durableId="684475036">
    <w:abstractNumId w:val="37"/>
  </w:num>
  <w:num w:numId="35" w16cid:durableId="1788741511">
    <w:abstractNumId w:val="31"/>
  </w:num>
  <w:num w:numId="36" w16cid:durableId="221066339">
    <w:abstractNumId w:val="3"/>
  </w:num>
  <w:num w:numId="37" w16cid:durableId="1208957915">
    <w:abstractNumId w:val="4"/>
  </w:num>
  <w:num w:numId="38" w16cid:durableId="452794477">
    <w:abstractNumId w:val="12"/>
  </w:num>
  <w:num w:numId="39" w16cid:durableId="1410881202">
    <w:abstractNumId w:val="21"/>
  </w:num>
  <w:num w:numId="40" w16cid:durableId="2081321631">
    <w:abstractNumId w:val="19"/>
  </w:num>
  <w:num w:numId="41" w16cid:durableId="13988983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E8"/>
    <w:rsid w:val="00006ABE"/>
    <w:rsid w:val="00032092"/>
    <w:rsid w:val="000440CB"/>
    <w:rsid w:val="00053B42"/>
    <w:rsid w:val="00086B02"/>
    <w:rsid w:val="000E6364"/>
    <w:rsid w:val="00100A7B"/>
    <w:rsid w:val="00143B17"/>
    <w:rsid w:val="001549E6"/>
    <w:rsid w:val="001665EF"/>
    <w:rsid w:val="00170795"/>
    <w:rsid w:val="001B34A9"/>
    <w:rsid w:val="001B6527"/>
    <w:rsid w:val="001F3ED9"/>
    <w:rsid w:val="00202409"/>
    <w:rsid w:val="00221BB7"/>
    <w:rsid w:val="0023583B"/>
    <w:rsid w:val="002664C0"/>
    <w:rsid w:val="002A6736"/>
    <w:rsid w:val="002C0784"/>
    <w:rsid w:val="00333C04"/>
    <w:rsid w:val="00355D97"/>
    <w:rsid w:val="00390C84"/>
    <w:rsid w:val="003A3A37"/>
    <w:rsid w:val="003C081F"/>
    <w:rsid w:val="003F6D05"/>
    <w:rsid w:val="00405C07"/>
    <w:rsid w:val="0042154A"/>
    <w:rsid w:val="00424F06"/>
    <w:rsid w:val="0048622B"/>
    <w:rsid w:val="00487B57"/>
    <w:rsid w:val="004C06B5"/>
    <w:rsid w:val="00500B14"/>
    <w:rsid w:val="00517AE3"/>
    <w:rsid w:val="00552FEA"/>
    <w:rsid w:val="00557828"/>
    <w:rsid w:val="0056534A"/>
    <w:rsid w:val="005901E9"/>
    <w:rsid w:val="005923D6"/>
    <w:rsid w:val="005A4E86"/>
    <w:rsid w:val="005B692E"/>
    <w:rsid w:val="005F2F9E"/>
    <w:rsid w:val="00601E29"/>
    <w:rsid w:val="00613546"/>
    <w:rsid w:val="00616DB1"/>
    <w:rsid w:val="00650047"/>
    <w:rsid w:val="00671168"/>
    <w:rsid w:val="00677B08"/>
    <w:rsid w:val="00684D6E"/>
    <w:rsid w:val="006A312A"/>
    <w:rsid w:val="006B2677"/>
    <w:rsid w:val="006C0A1A"/>
    <w:rsid w:val="006E1466"/>
    <w:rsid w:val="007620FB"/>
    <w:rsid w:val="007657E5"/>
    <w:rsid w:val="007B4C04"/>
    <w:rsid w:val="007C1918"/>
    <w:rsid w:val="007C5C73"/>
    <w:rsid w:val="007E1DFA"/>
    <w:rsid w:val="007F000E"/>
    <w:rsid w:val="007F1FC0"/>
    <w:rsid w:val="00837CD2"/>
    <w:rsid w:val="0084337D"/>
    <w:rsid w:val="00846904"/>
    <w:rsid w:val="0086542C"/>
    <w:rsid w:val="0088106E"/>
    <w:rsid w:val="008947B8"/>
    <w:rsid w:val="008A2390"/>
    <w:rsid w:val="008A3326"/>
    <w:rsid w:val="008D1BF5"/>
    <w:rsid w:val="008E0461"/>
    <w:rsid w:val="008E7F65"/>
    <w:rsid w:val="008F013A"/>
    <w:rsid w:val="00924C06"/>
    <w:rsid w:val="00943970"/>
    <w:rsid w:val="00952D34"/>
    <w:rsid w:val="009629FC"/>
    <w:rsid w:val="0096444A"/>
    <w:rsid w:val="0097545C"/>
    <w:rsid w:val="009871C3"/>
    <w:rsid w:val="00992824"/>
    <w:rsid w:val="00997EAF"/>
    <w:rsid w:val="009A35AC"/>
    <w:rsid w:val="00A11E07"/>
    <w:rsid w:val="00A2277F"/>
    <w:rsid w:val="00A35E5C"/>
    <w:rsid w:val="00A5277F"/>
    <w:rsid w:val="00A5695B"/>
    <w:rsid w:val="00AA4E3E"/>
    <w:rsid w:val="00AB1DA1"/>
    <w:rsid w:val="00AE3A29"/>
    <w:rsid w:val="00AE4F00"/>
    <w:rsid w:val="00AE4FD4"/>
    <w:rsid w:val="00AE6759"/>
    <w:rsid w:val="00B1647E"/>
    <w:rsid w:val="00BA07CC"/>
    <w:rsid w:val="00C00CA0"/>
    <w:rsid w:val="00C26B76"/>
    <w:rsid w:val="00C5793B"/>
    <w:rsid w:val="00C62D59"/>
    <w:rsid w:val="00D02226"/>
    <w:rsid w:val="00D078D9"/>
    <w:rsid w:val="00D172DB"/>
    <w:rsid w:val="00D3045C"/>
    <w:rsid w:val="00D55BCD"/>
    <w:rsid w:val="00D740E2"/>
    <w:rsid w:val="00D8310D"/>
    <w:rsid w:val="00D87572"/>
    <w:rsid w:val="00DA683D"/>
    <w:rsid w:val="00DD28BC"/>
    <w:rsid w:val="00DD5A93"/>
    <w:rsid w:val="00E303E8"/>
    <w:rsid w:val="00E44F6A"/>
    <w:rsid w:val="00E87115"/>
    <w:rsid w:val="00EC4D55"/>
    <w:rsid w:val="00ED63DC"/>
    <w:rsid w:val="00EE6BA7"/>
    <w:rsid w:val="00F23095"/>
    <w:rsid w:val="00F32BFA"/>
    <w:rsid w:val="00F5600B"/>
    <w:rsid w:val="00F621E5"/>
    <w:rsid w:val="00F80C79"/>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styleId="Mencinsinresolver">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970"/>
    <w:pPr>
      <w:autoSpaceDE w:val="0"/>
      <w:autoSpaceDN w:val="0"/>
      <w:adjustRightInd w:val="0"/>
      <w:spacing w:after="0" w:line="240" w:lineRule="auto"/>
    </w:pPr>
    <w:rPr>
      <w:rFonts w:ascii="Barlow" w:eastAsia="Calibri" w:hAnsi="Barlow" w:cs="Barlow"/>
      <w:color w:val="000000"/>
      <w:sz w:val="24"/>
      <w:szCs w:val="24"/>
      <w:lang w:val="es-MX"/>
    </w:rPr>
  </w:style>
  <w:style w:type="paragraph" w:styleId="NormalWeb">
    <w:name w:val="Normal (Web)"/>
    <w:basedOn w:val="Normal"/>
    <w:uiPriority w:val="99"/>
    <w:unhideWhenUsed/>
    <w:rsid w:val="009928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DA683D"/>
    <w:rPr>
      <w:rFonts w:ascii="Calibri" w:eastAsia="Calibri" w:hAnsi="Calibri" w:cs="Calibri"/>
      <w:lang w:val="es-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Alexis Zavaleta</cp:lastModifiedBy>
  <cp:revision>4</cp:revision>
  <dcterms:created xsi:type="dcterms:W3CDTF">2023-08-28T17:18:00Z</dcterms:created>
  <dcterms:modified xsi:type="dcterms:W3CDTF">2023-08-28T17:21:00Z</dcterms:modified>
</cp:coreProperties>
</file>