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7AC8BC5C" w:rsidR="006B2677" w:rsidRPr="007E1DFA" w:rsidRDefault="004E331E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 w:rsidRPr="00406E60">
              <w:rPr>
                <w:rFonts w:cstheme="minorHAnsi"/>
              </w:rPr>
              <w:t>Los billetes</w:t>
            </w:r>
          </w:p>
        </w:tc>
      </w:tr>
      <w:tr w:rsidR="00E25F4C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E25F4C" w:rsidRPr="007E1DFA" w:rsidRDefault="00E25F4C" w:rsidP="00E25F4C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AAC392C" w14:textId="3A1C6487" w:rsidR="00E25F4C" w:rsidRPr="00406E60" w:rsidRDefault="00E25F4C" w:rsidP="00E25F4C">
            <w:pPr>
              <w:jc w:val="both"/>
              <w:rPr>
                <w:rFonts w:cstheme="minorHAnsi"/>
                <w:lang w:val="es-ES"/>
              </w:rPr>
            </w:pPr>
            <w:r w:rsidRPr="00406E60">
              <w:rPr>
                <w:rFonts w:cstheme="minorHAnsi"/>
                <w:lang w:val="es-ES"/>
              </w:rPr>
              <w:t xml:space="preserve"> Para esta actividad los materiales que se utilizarán son: billetes de verdad o </w:t>
            </w:r>
            <w:r w:rsidRPr="00406E60">
              <w:rPr>
                <w:rFonts w:cstheme="minorHAnsi"/>
                <w:lang w:val="es-ES"/>
              </w:rPr>
              <w:t>imágenes de</w:t>
            </w:r>
            <w:r w:rsidRPr="00406E60">
              <w:rPr>
                <w:rFonts w:cstheme="minorHAnsi"/>
                <w:lang w:val="es-ES"/>
              </w:rPr>
              <w:t xml:space="preserve"> ellos con diferente denominación y objetos diversos que tenga en casa.</w:t>
            </w:r>
          </w:p>
          <w:p w14:paraId="0C1A009D" w14:textId="125217B6" w:rsidR="00E25F4C" w:rsidRPr="00406E60" w:rsidRDefault="00E25F4C" w:rsidP="00E25F4C">
            <w:pPr>
              <w:jc w:val="both"/>
              <w:rPr>
                <w:rFonts w:cstheme="minorHAnsi"/>
                <w:lang w:val="es-ES"/>
              </w:rPr>
            </w:pPr>
            <w:r w:rsidRPr="00406E60">
              <w:rPr>
                <w:rFonts w:cstheme="minorHAnsi"/>
              </w:rPr>
              <w:t xml:space="preserve">En esta actividad </w:t>
            </w:r>
            <w:r>
              <w:rPr>
                <w:rFonts w:cstheme="minorHAnsi"/>
              </w:rPr>
              <w:t xml:space="preserve">el estudiante </w:t>
            </w:r>
            <w:r>
              <w:rPr>
                <w:rFonts w:cstheme="minorHAnsi"/>
              </w:rPr>
              <w:t>aprenderá a identificar los billetes de $20, $50, $100, $200 y $500.</w:t>
            </w:r>
          </w:p>
          <w:p w14:paraId="5C964047" w14:textId="43874DB7" w:rsidR="00E25F4C" w:rsidRPr="00406E60" w:rsidRDefault="00E25F4C" w:rsidP="00E25F4C">
            <w:pPr>
              <w:pStyle w:val="Default"/>
              <w:numPr>
                <w:ilvl w:val="0"/>
                <w:numId w:val="6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Muestre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25F4C">
              <w:rPr>
                <w:rFonts w:asciiTheme="minorHAnsi" w:hAnsiTheme="minorHAnsi" w:cstheme="minorHAnsi"/>
                <w:sz w:val="22"/>
                <w:szCs w:val="22"/>
              </w:rPr>
              <w:t xml:space="preserve">l estudiante 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>billetes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reales de las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 diferente denominación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valor ($20, $50, $100, $200 y $500)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, sino tiene los billetes reales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muéstrele 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 imágenes</w:t>
            </w:r>
            <w:proofErr w:type="gramEnd"/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recortes de los billetes.</w:t>
            </w:r>
          </w:p>
          <w:p w14:paraId="0B2CDB4F" w14:textId="77777777" w:rsidR="00E25F4C" w:rsidRPr="00406E60" w:rsidRDefault="00E25F4C" w:rsidP="00E25F4C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E60E4F" w14:textId="42183B06" w:rsidR="00E25F4C" w:rsidRPr="00406E60" w:rsidRDefault="00E25F4C" w:rsidP="00E25F4C">
            <w:pPr>
              <w:pStyle w:val="Default"/>
              <w:numPr>
                <w:ilvl w:val="0"/>
                <w:numId w:val="6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Muestre a</w:t>
            </w:r>
            <w:r w:rsidRPr="00E25F4C">
              <w:rPr>
                <w:rFonts w:asciiTheme="minorHAnsi" w:hAnsiTheme="minorHAnsi" w:cstheme="minorHAnsi"/>
                <w:sz w:val="22"/>
                <w:szCs w:val="22"/>
              </w:rPr>
              <w:t xml:space="preserve">l estudiante 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 por uno los billetes, deje que los toque, manipule y que vea las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 características como la marca de </w:t>
            </w:r>
            <w:proofErr w:type="gramStart"/>
            <w:r w:rsidRPr="00406E60">
              <w:rPr>
                <w:rFonts w:asciiTheme="minorHAnsi" w:hAnsiTheme="minorHAnsi" w:cstheme="minorHAnsi"/>
                <w:sz w:val="22"/>
                <w:szCs w:val="22"/>
              </w:rPr>
              <w:t>agua,  las</w:t>
            </w:r>
            <w:proofErr w:type="gramEnd"/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 imágenes de los personajes u objetos que viene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impreso en cada uno de ellos, que observe 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que cada uno tiene un color diferente,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mencione a</w:t>
            </w:r>
            <w:r w:rsidRPr="00E25F4C">
              <w:rPr>
                <w:rFonts w:asciiTheme="minorHAnsi" w:hAnsiTheme="minorHAnsi" w:cstheme="minorHAnsi"/>
                <w:sz w:val="22"/>
                <w:szCs w:val="22"/>
              </w:rPr>
              <w:t xml:space="preserve">l estudiante 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que cada uno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los billetes 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>tiene número diferente de edición y numeración especi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fica de serie que le da valide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>z al bi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llete según sea la denominación o valor.</w:t>
            </w:r>
          </w:p>
          <w:p w14:paraId="5EBFD7C5" w14:textId="77777777" w:rsidR="00E25F4C" w:rsidRPr="00406E60" w:rsidRDefault="00E25F4C" w:rsidP="00E25F4C">
            <w:pPr>
              <w:pStyle w:val="Prrafodelista"/>
              <w:rPr>
                <w:rFonts w:cstheme="minorHAnsi"/>
              </w:rPr>
            </w:pPr>
          </w:p>
          <w:p w14:paraId="00C59010" w14:textId="77777777" w:rsidR="00E25F4C" w:rsidRDefault="00E25F4C" w:rsidP="00E25F4C">
            <w:pPr>
              <w:pStyle w:val="Default"/>
              <w:numPr>
                <w:ilvl w:val="0"/>
                <w:numId w:val="6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espué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s de haber manipulado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los billetes 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y observado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cada una de las características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>,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ida a su hijo (a)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 que los ordene de menor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mayor según su denominación o valor.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6347414" w14:textId="77777777" w:rsidR="00E25F4C" w:rsidRDefault="00E25F4C" w:rsidP="00E25F4C">
            <w:pPr>
              <w:pStyle w:val="Prrafodelista"/>
              <w:rPr>
                <w:rFonts w:cstheme="minorHAnsi"/>
              </w:rPr>
            </w:pPr>
          </w:p>
          <w:p w14:paraId="1555FAF0" w14:textId="44222705" w:rsidR="00E25F4C" w:rsidRDefault="00E25F4C" w:rsidP="00E25F4C">
            <w:pPr>
              <w:pStyle w:val="Default"/>
              <w:numPr>
                <w:ilvl w:val="0"/>
                <w:numId w:val="6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Ayude a</w:t>
            </w:r>
            <w:r w:rsidRPr="00E25F4C">
              <w:rPr>
                <w:rFonts w:asciiTheme="minorHAnsi" w:hAnsiTheme="minorHAnsi" w:cstheme="minorHAnsi"/>
                <w:sz w:val="22"/>
                <w:szCs w:val="22"/>
              </w:rPr>
              <w:t xml:space="preserve">l estudiante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ordenar los billetes y en caso de que se lo solicite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>, refu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erce a su hijo 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a) 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 cada</w:t>
            </w:r>
            <w:proofErr w:type="gramEnd"/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 vez que lo requiera hasta que él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ella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 lo pueda hacer por </w:t>
            </w:r>
            <w:proofErr w:type="spellStart"/>
            <w:r w:rsidRPr="00406E60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proofErr w:type="spellEnd"/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 solo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(a)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  de manera correcta)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E8875B3" w14:textId="77777777" w:rsidR="00E25F4C" w:rsidRPr="00B31A02" w:rsidRDefault="00E25F4C" w:rsidP="00E25F4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998F5" w14:textId="7653150C" w:rsidR="00E25F4C" w:rsidRPr="00E25F4C" w:rsidRDefault="00E25F4C" w:rsidP="00E25F4C">
            <w:pPr>
              <w:pStyle w:val="Default"/>
              <w:numPr>
                <w:ilvl w:val="0"/>
                <w:numId w:val="6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>resen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25F4C">
              <w:rPr>
                <w:rFonts w:asciiTheme="minorHAnsi" w:hAnsiTheme="minorHAnsi" w:cstheme="minorHAnsi"/>
                <w:sz w:val="22"/>
                <w:szCs w:val="22"/>
              </w:rPr>
              <w:t xml:space="preserve">l estudiante 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asta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3  o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  objetos diferentes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, cuyos costos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sean 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 entre la denominación de los billetes 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pregunte por ejemplo: ¿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>para comprar un paquete de galletas con cuál de estos billetes  te daría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?, 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>sería suficiente para pagarlo? Y se le enseña las opciones de $20 y $500, se le seguirá cuestionando para comprar una playera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>con cuál de estos billetes te daría para comprarla? Se le enseña uno de $50 y otro de $200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buscando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25F4C">
              <w:rPr>
                <w:rFonts w:asciiTheme="minorHAnsi" w:hAnsiTheme="minorHAnsi" w:cstheme="minorHAnsi"/>
                <w:sz w:val="22"/>
                <w:szCs w:val="22"/>
              </w:rPr>
              <w:t xml:space="preserve">l estudiante 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de respuestas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correctas a sus preguntas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041F90">
              <w:rPr>
                <w:rFonts w:asciiTheme="minorHAnsi" w:hAnsiTheme="minorHAnsi" w:cstheme="minorHAnsi"/>
                <w:sz w:val="22"/>
                <w:szCs w:val="22"/>
              </w:rPr>
              <w:t xml:space="preserve">Y así puede hacerle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varias preguntas buscando que él o ella le dé</w:t>
            </w:r>
            <w:r w:rsidRPr="00041F90">
              <w:rPr>
                <w:rFonts w:asciiTheme="minorHAnsi" w:hAnsiTheme="minorHAnsi" w:cstheme="minorHAnsi"/>
                <w:sz w:val="22"/>
                <w:szCs w:val="22"/>
              </w:rPr>
              <w:t xml:space="preserve"> el valor numérico a cada uno de los billetes observados.</w:t>
            </w:r>
            <w:bookmarkStart w:id="0" w:name="_heading=h.gjdgxs" w:colFirst="0" w:colLast="0"/>
            <w:bookmarkEnd w:id="0"/>
          </w:p>
        </w:tc>
      </w:tr>
      <w:tr w:rsidR="005F2F9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37F04FFB" w:rsidR="005F2F9E" w:rsidRPr="008A5A34" w:rsidRDefault="00E25F4C" w:rsidP="00E25F4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Es importante que, si el (la) joven no puede, identificar los billetes y el uso de ellos; es necesario que esta actividad se realice varias veces, con el fin de 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>que identifique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 xml:space="preserve"> la utilidad del dinero e incremente sus habilidades con respecto a este </w:t>
            </w:r>
            <w:r w:rsidRPr="00406E60">
              <w:rPr>
                <w:rFonts w:asciiTheme="minorHAnsi" w:hAnsiTheme="minorHAnsi" w:cstheme="minorHAnsi"/>
                <w:sz w:val="22"/>
                <w:szCs w:val="22"/>
              </w:rPr>
              <w:t>tema.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</w:t>
            </w:r>
            <w:r w:rsidRPr="00E25F4C">
              <w:rPr>
                <w:rFonts w:asciiTheme="minorHAnsi" w:hAnsiTheme="minorHAnsi" w:cstheme="minorHAnsi"/>
                <w:sz w:val="22"/>
                <w:szCs w:val="22"/>
              </w:rPr>
              <w:t xml:space="preserve"> alumno (a) deberá ser capaz </w:t>
            </w:r>
            <w:r w:rsidRPr="00E25F4C">
              <w:rPr>
                <w:rFonts w:asciiTheme="minorHAnsi" w:hAnsiTheme="minorHAnsi" w:cstheme="minorHAnsi"/>
                <w:sz w:val="22"/>
                <w:szCs w:val="22"/>
              </w:rPr>
              <w:t>de identificar los</w:t>
            </w:r>
            <w:r w:rsidRPr="00E25F4C">
              <w:rPr>
                <w:rFonts w:asciiTheme="minorHAnsi" w:hAnsiTheme="minorHAnsi" w:cstheme="minorHAnsi"/>
                <w:sz w:val="22"/>
                <w:szCs w:val="22"/>
              </w:rPr>
              <w:t xml:space="preserve"> billetes de ($ </w:t>
            </w:r>
            <w:proofErr w:type="gramStart"/>
            <w:r w:rsidRPr="00E25F4C">
              <w:rPr>
                <w:rFonts w:asciiTheme="minorHAnsi" w:hAnsiTheme="minorHAnsi" w:cstheme="minorHAnsi"/>
                <w:sz w:val="22"/>
                <w:szCs w:val="22"/>
              </w:rPr>
              <w:t>20  $</w:t>
            </w:r>
            <w:proofErr w:type="gramEnd"/>
            <w:r w:rsidRPr="00E25F4C">
              <w:rPr>
                <w:rFonts w:asciiTheme="minorHAnsi" w:hAnsiTheme="minorHAnsi" w:cstheme="minorHAnsi"/>
                <w:sz w:val="22"/>
                <w:szCs w:val="22"/>
              </w:rPr>
              <w:t>50   $100  $200  $500) y darle el valor a cada uno de ellos.</w:t>
            </w:r>
          </w:p>
        </w:tc>
      </w:tr>
      <w:tr w:rsidR="005F2F9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lastRenderedPageBreak/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2FE8" w14:textId="77777777" w:rsidR="00EB4155" w:rsidRDefault="00EB4155" w:rsidP="00E44F6A">
      <w:pPr>
        <w:spacing w:after="0" w:line="240" w:lineRule="auto"/>
      </w:pPr>
      <w:r>
        <w:separator/>
      </w:r>
    </w:p>
  </w:endnote>
  <w:endnote w:type="continuationSeparator" w:id="0">
    <w:p w14:paraId="7942731E" w14:textId="77777777" w:rsidR="00EB4155" w:rsidRDefault="00EB4155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C80E" w14:textId="77777777" w:rsidR="00EB4155" w:rsidRDefault="00EB4155" w:rsidP="00E44F6A">
      <w:pPr>
        <w:spacing w:after="0" w:line="240" w:lineRule="auto"/>
      </w:pPr>
      <w:r>
        <w:separator/>
      </w:r>
    </w:p>
  </w:footnote>
  <w:footnote w:type="continuationSeparator" w:id="0">
    <w:p w14:paraId="7BB56D03" w14:textId="77777777" w:rsidR="00EB4155" w:rsidRDefault="00EB4155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34F"/>
    <w:multiLevelType w:val="hybridMultilevel"/>
    <w:tmpl w:val="860CF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F7729"/>
    <w:multiLevelType w:val="hybridMultilevel"/>
    <w:tmpl w:val="646AA9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76E5A"/>
    <w:multiLevelType w:val="hybridMultilevel"/>
    <w:tmpl w:val="A464FD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18504D"/>
    <w:multiLevelType w:val="hybridMultilevel"/>
    <w:tmpl w:val="D11CD3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F84BB0"/>
    <w:multiLevelType w:val="hybridMultilevel"/>
    <w:tmpl w:val="B29EE11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C426D"/>
    <w:multiLevelType w:val="hybridMultilevel"/>
    <w:tmpl w:val="0AA841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EB15702"/>
    <w:multiLevelType w:val="hybridMultilevel"/>
    <w:tmpl w:val="6C880CD8"/>
    <w:lvl w:ilvl="0" w:tplc="261EC2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59674F"/>
    <w:multiLevelType w:val="hybridMultilevel"/>
    <w:tmpl w:val="EB8E3B7E"/>
    <w:lvl w:ilvl="0" w:tplc="08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7D22F5"/>
    <w:multiLevelType w:val="hybridMultilevel"/>
    <w:tmpl w:val="8AD473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440A63"/>
    <w:multiLevelType w:val="hybridMultilevel"/>
    <w:tmpl w:val="8B4A40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D711E57"/>
    <w:multiLevelType w:val="hybridMultilevel"/>
    <w:tmpl w:val="64BA8D0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2026474"/>
    <w:multiLevelType w:val="hybridMultilevel"/>
    <w:tmpl w:val="42425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67871CE"/>
    <w:multiLevelType w:val="hybridMultilevel"/>
    <w:tmpl w:val="7C425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022CEE"/>
    <w:multiLevelType w:val="hybridMultilevel"/>
    <w:tmpl w:val="D91CA49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1624017">
    <w:abstractNumId w:val="41"/>
  </w:num>
  <w:num w:numId="2" w16cid:durableId="659112695">
    <w:abstractNumId w:val="10"/>
  </w:num>
  <w:num w:numId="3" w16cid:durableId="1258059593">
    <w:abstractNumId w:val="13"/>
  </w:num>
  <w:num w:numId="4" w16cid:durableId="1856573742">
    <w:abstractNumId w:val="56"/>
  </w:num>
  <w:num w:numId="5" w16cid:durableId="1448348555">
    <w:abstractNumId w:val="59"/>
  </w:num>
  <w:num w:numId="6" w16cid:durableId="1978997209">
    <w:abstractNumId w:val="14"/>
  </w:num>
  <w:num w:numId="7" w16cid:durableId="1160198188">
    <w:abstractNumId w:val="26"/>
  </w:num>
  <w:num w:numId="8" w16cid:durableId="423843635">
    <w:abstractNumId w:val="11"/>
  </w:num>
  <w:num w:numId="9" w16cid:durableId="564025328">
    <w:abstractNumId w:val="55"/>
  </w:num>
  <w:num w:numId="10" w16cid:durableId="876699141">
    <w:abstractNumId w:val="21"/>
  </w:num>
  <w:num w:numId="11" w16cid:durableId="96679073">
    <w:abstractNumId w:val="27"/>
  </w:num>
  <w:num w:numId="12" w16cid:durableId="674573395">
    <w:abstractNumId w:val="23"/>
  </w:num>
  <w:num w:numId="13" w16cid:durableId="1313100981">
    <w:abstractNumId w:val="12"/>
  </w:num>
  <w:num w:numId="14" w16cid:durableId="1392344015">
    <w:abstractNumId w:val="30"/>
  </w:num>
  <w:num w:numId="15" w16cid:durableId="1705669174">
    <w:abstractNumId w:val="60"/>
  </w:num>
  <w:num w:numId="16" w16cid:durableId="824975741">
    <w:abstractNumId w:val="8"/>
  </w:num>
  <w:num w:numId="17" w16cid:durableId="1239897479">
    <w:abstractNumId w:val="0"/>
  </w:num>
  <w:num w:numId="18" w16cid:durableId="1635985106">
    <w:abstractNumId w:val="49"/>
  </w:num>
  <w:num w:numId="19" w16cid:durableId="295764248">
    <w:abstractNumId w:val="3"/>
  </w:num>
  <w:num w:numId="20" w16cid:durableId="1851219464">
    <w:abstractNumId w:val="35"/>
  </w:num>
  <w:num w:numId="21" w16cid:durableId="1961183694">
    <w:abstractNumId w:val="9"/>
  </w:num>
  <w:num w:numId="22" w16cid:durableId="588660857">
    <w:abstractNumId w:val="33"/>
  </w:num>
  <w:num w:numId="23" w16cid:durableId="1189176109">
    <w:abstractNumId w:val="54"/>
  </w:num>
  <w:num w:numId="24" w16cid:durableId="636689836">
    <w:abstractNumId w:val="38"/>
  </w:num>
  <w:num w:numId="25" w16cid:durableId="56364120">
    <w:abstractNumId w:val="22"/>
  </w:num>
  <w:num w:numId="26" w16cid:durableId="1943605266">
    <w:abstractNumId w:val="2"/>
  </w:num>
  <w:num w:numId="27" w16cid:durableId="1894002706">
    <w:abstractNumId w:val="52"/>
  </w:num>
  <w:num w:numId="28" w16cid:durableId="817381816">
    <w:abstractNumId w:val="58"/>
  </w:num>
  <w:num w:numId="29" w16cid:durableId="2031292344">
    <w:abstractNumId w:val="50"/>
  </w:num>
  <w:num w:numId="30" w16cid:durableId="916672764">
    <w:abstractNumId w:val="40"/>
  </w:num>
  <w:num w:numId="31" w16cid:durableId="312148725">
    <w:abstractNumId w:val="19"/>
  </w:num>
  <w:num w:numId="32" w16cid:durableId="1184058004">
    <w:abstractNumId w:val="53"/>
  </w:num>
  <w:num w:numId="33" w16cid:durableId="495151172">
    <w:abstractNumId w:val="45"/>
  </w:num>
  <w:num w:numId="34" w16cid:durableId="684475036">
    <w:abstractNumId w:val="57"/>
  </w:num>
  <w:num w:numId="35" w16cid:durableId="1788741511">
    <w:abstractNumId w:val="51"/>
  </w:num>
  <w:num w:numId="36" w16cid:durableId="221066339">
    <w:abstractNumId w:val="4"/>
  </w:num>
  <w:num w:numId="37" w16cid:durableId="1208957915">
    <w:abstractNumId w:val="7"/>
  </w:num>
  <w:num w:numId="38" w16cid:durableId="452794477">
    <w:abstractNumId w:val="16"/>
  </w:num>
  <w:num w:numId="39" w16cid:durableId="1410881202">
    <w:abstractNumId w:val="31"/>
  </w:num>
  <w:num w:numId="40" w16cid:durableId="2081321631">
    <w:abstractNumId w:val="28"/>
  </w:num>
  <w:num w:numId="41" w16cid:durableId="1398898327">
    <w:abstractNumId w:val="47"/>
  </w:num>
  <w:num w:numId="42" w16cid:durableId="1962609848">
    <w:abstractNumId w:val="43"/>
  </w:num>
  <w:num w:numId="43" w16cid:durableId="1161887788">
    <w:abstractNumId w:val="29"/>
  </w:num>
  <w:num w:numId="44" w16cid:durableId="935401680">
    <w:abstractNumId w:val="32"/>
  </w:num>
  <w:num w:numId="45" w16cid:durableId="1541556725">
    <w:abstractNumId w:val="5"/>
  </w:num>
  <w:num w:numId="46" w16cid:durableId="1038822185">
    <w:abstractNumId w:val="34"/>
  </w:num>
  <w:num w:numId="47" w16cid:durableId="1172841054">
    <w:abstractNumId w:val="25"/>
  </w:num>
  <w:num w:numId="48" w16cid:durableId="1663697531">
    <w:abstractNumId w:val="18"/>
  </w:num>
  <w:num w:numId="49" w16cid:durableId="38281273">
    <w:abstractNumId w:val="15"/>
  </w:num>
  <w:num w:numId="50" w16cid:durableId="926039071">
    <w:abstractNumId w:val="17"/>
  </w:num>
  <w:num w:numId="51" w16cid:durableId="1592853664">
    <w:abstractNumId w:val="46"/>
  </w:num>
  <w:num w:numId="52" w16cid:durableId="46493005">
    <w:abstractNumId w:val="48"/>
  </w:num>
  <w:num w:numId="53" w16cid:durableId="1467550503">
    <w:abstractNumId w:val="1"/>
  </w:num>
  <w:num w:numId="54" w16cid:durableId="917904676">
    <w:abstractNumId w:val="36"/>
  </w:num>
  <w:num w:numId="55" w16cid:durableId="1623413447">
    <w:abstractNumId w:val="20"/>
  </w:num>
  <w:num w:numId="56" w16cid:durableId="1803033428">
    <w:abstractNumId w:val="24"/>
  </w:num>
  <w:num w:numId="57" w16cid:durableId="312102525">
    <w:abstractNumId w:val="6"/>
  </w:num>
  <w:num w:numId="58" w16cid:durableId="1689135234">
    <w:abstractNumId w:val="42"/>
  </w:num>
  <w:num w:numId="59" w16cid:durableId="1132215860">
    <w:abstractNumId w:val="39"/>
  </w:num>
  <w:num w:numId="60" w16cid:durableId="2113476026">
    <w:abstractNumId w:val="61"/>
  </w:num>
  <w:num w:numId="61" w16cid:durableId="1175879582">
    <w:abstractNumId w:val="37"/>
  </w:num>
  <w:num w:numId="62" w16cid:durableId="6731485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70CB8"/>
    <w:rsid w:val="00086B02"/>
    <w:rsid w:val="000B64BE"/>
    <w:rsid w:val="000E6364"/>
    <w:rsid w:val="00100A7B"/>
    <w:rsid w:val="00120268"/>
    <w:rsid w:val="00143B17"/>
    <w:rsid w:val="001549E6"/>
    <w:rsid w:val="001665EF"/>
    <w:rsid w:val="0016798E"/>
    <w:rsid w:val="00170795"/>
    <w:rsid w:val="001B34A9"/>
    <w:rsid w:val="001B6527"/>
    <w:rsid w:val="001F3ED9"/>
    <w:rsid w:val="00202409"/>
    <w:rsid w:val="00221BB7"/>
    <w:rsid w:val="0023583B"/>
    <w:rsid w:val="002664C0"/>
    <w:rsid w:val="0027525E"/>
    <w:rsid w:val="002938BD"/>
    <w:rsid w:val="002A271E"/>
    <w:rsid w:val="002A6736"/>
    <w:rsid w:val="002C0784"/>
    <w:rsid w:val="002C4ACC"/>
    <w:rsid w:val="00333C04"/>
    <w:rsid w:val="00355D97"/>
    <w:rsid w:val="00377F4A"/>
    <w:rsid w:val="00385B97"/>
    <w:rsid w:val="00390C84"/>
    <w:rsid w:val="003A3A37"/>
    <w:rsid w:val="003C081F"/>
    <w:rsid w:val="003C23E6"/>
    <w:rsid w:val="003F6D05"/>
    <w:rsid w:val="00402DEA"/>
    <w:rsid w:val="00405C07"/>
    <w:rsid w:val="00410FA3"/>
    <w:rsid w:val="0042154A"/>
    <w:rsid w:val="00424F06"/>
    <w:rsid w:val="00436B0A"/>
    <w:rsid w:val="00477588"/>
    <w:rsid w:val="0048491A"/>
    <w:rsid w:val="0048622B"/>
    <w:rsid w:val="00487B57"/>
    <w:rsid w:val="004C06B5"/>
    <w:rsid w:val="004E331E"/>
    <w:rsid w:val="00500B14"/>
    <w:rsid w:val="00515F9D"/>
    <w:rsid w:val="00517AE3"/>
    <w:rsid w:val="005374C9"/>
    <w:rsid w:val="00552FEA"/>
    <w:rsid w:val="00557828"/>
    <w:rsid w:val="0056534A"/>
    <w:rsid w:val="005901E9"/>
    <w:rsid w:val="005923D6"/>
    <w:rsid w:val="005A4E86"/>
    <w:rsid w:val="005B2889"/>
    <w:rsid w:val="005B692E"/>
    <w:rsid w:val="005E7022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C106D"/>
    <w:rsid w:val="006E1466"/>
    <w:rsid w:val="006E3E9D"/>
    <w:rsid w:val="007006A9"/>
    <w:rsid w:val="00706FA1"/>
    <w:rsid w:val="00756E84"/>
    <w:rsid w:val="007620FB"/>
    <w:rsid w:val="007657E5"/>
    <w:rsid w:val="007B4C04"/>
    <w:rsid w:val="007C1918"/>
    <w:rsid w:val="007C5C73"/>
    <w:rsid w:val="007C645F"/>
    <w:rsid w:val="007E1DFA"/>
    <w:rsid w:val="007F000E"/>
    <w:rsid w:val="007F1FC0"/>
    <w:rsid w:val="00837CD2"/>
    <w:rsid w:val="0084033D"/>
    <w:rsid w:val="0084337D"/>
    <w:rsid w:val="00846904"/>
    <w:rsid w:val="0086542C"/>
    <w:rsid w:val="0088106E"/>
    <w:rsid w:val="008947B8"/>
    <w:rsid w:val="008A2390"/>
    <w:rsid w:val="008A3326"/>
    <w:rsid w:val="008A5A34"/>
    <w:rsid w:val="008C2D8A"/>
    <w:rsid w:val="008D1BF5"/>
    <w:rsid w:val="008E0461"/>
    <w:rsid w:val="008E7F65"/>
    <w:rsid w:val="00924C06"/>
    <w:rsid w:val="00943970"/>
    <w:rsid w:val="00952D34"/>
    <w:rsid w:val="009629FC"/>
    <w:rsid w:val="0096444A"/>
    <w:rsid w:val="0096740F"/>
    <w:rsid w:val="0097545C"/>
    <w:rsid w:val="009871C3"/>
    <w:rsid w:val="00992824"/>
    <w:rsid w:val="00997EAF"/>
    <w:rsid w:val="009A35AC"/>
    <w:rsid w:val="00A11E07"/>
    <w:rsid w:val="00A2169B"/>
    <w:rsid w:val="00A2277F"/>
    <w:rsid w:val="00A35E5C"/>
    <w:rsid w:val="00A51159"/>
    <w:rsid w:val="00A5277F"/>
    <w:rsid w:val="00A5695B"/>
    <w:rsid w:val="00AA4E3E"/>
    <w:rsid w:val="00AB1DA1"/>
    <w:rsid w:val="00AB484E"/>
    <w:rsid w:val="00AD3C0C"/>
    <w:rsid w:val="00AE3A29"/>
    <w:rsid w:val="00AE4F00"/>
    <w:rsid w:val="00AE4FD4"/>
    <w:rsid w:val="00AE6759"/>
    <w:rsid w:val="00B1647E"/>
    <w:rsid w:val="00B16E52"/>
    <w:rsid w:val="00B76730"/>
    <w:rsid w:val="00BA07CC"/>
    <w:rsid w:val="00BE2F27"/>
    <w:rsid w:val="00C00CA0"/>
    <w:rsid w:val="00C116F2"/>
    <w:rsid w:val="00C26B76"/>
    <w:rsid w:val="00C5631B"/>
    <w:rsid w:val="00C5793B"/>
    <w:rsid w:val="00C62D59"/>
    <w:rsid w:val="00D02226"/>
    <w:rsid w:val="00D078D9"/>
    <w:rsid w:val="00D14FDD"/>
    <w:rsid w:val="00D1639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25F4C"/>
    <w:rsid w:val="00E26460"/>
    <w:rsid w:val="00E303E8"/>
    <w:rsid w:val="00E44F6A"/>
    <w:rsid w:val="00E80A39"/>
    <w:rsid w:val="00E87115"/>
    <w:rsid w:val="00EB4155"/>
    <w:rsid w:val="00EC4D55"/>
    <w:rsid w:val="00ED63DC"/>
    <w:rsid w:val="00EE6BA7"/>
    <w:rsid w:val="00F23095"/>
    <w:rsid w:val="00F32BFA"/>
    <w:rsid w:val="00F47F4F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2023-09-06T16:41:00Z</dcterms:created>
  <dcterms:modified xsi:type="dcterms:W3CDTF">2023-09-06T16:44:00Z</dcterms:modified>
</cp:coreProperties>
</file>